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1D65" w14:textId="77777777" w:rsidR="00F670D7" w:rsidRDefault="00F670D7" w:rsidP="00404644">
      <w:pPr>
        <w:jc w:val="center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Chadsgrove</w:t>
      </w:r>
      <w:proofErr w:type="spellEnd"/>
      <w:r>
        <w:rPr>
          <w:b/>
          <w:bCs/>
        </w:rPr>
        <w:t xml:space="preserve"> School</w:t>
      </w:r>
    </w:p>
    <w:p w14:paraId="507519C8" w14:textId="17BEE36A" w:rsidR="000665E1" w:rsidRPr="002C4B02" w:rsidRDefault="00404644" w:rsidP="00404644">
      <w:pPr>
        <w:jc w:val="center"/>
        <w:rPr>
          <w:b/>
          <w:bCs/>
        </w:rPr>
      </w:pPr>
      <w:r w:rsidRPr="002C4B02">
        <w:rPr>
          <w:b/>
          <w:bCs/>
        </w:rPr>
        <w:t>School Direct School-Based Training programme</w:t>
      </w:r>
    </w:p>
    <w:p w14:paraId="39FDF6C8" w14:textId="563C7267" w:rsidR="002C4B02" w:rsidRDefault="00404644" w:rsidP="00404644">
      <w:r>
        <w:t xml:space="preserve">The following courses </w:t>
      </w:r>
      <w:r w:rsidR="00D03336">
        <w:t>are</w:t>
      </w:r>
      <w:r>
        <w:t xml:space="preserve"> running for the </w:t>
      </w:r>
      <w:r w:rsidR="002C4B02">
        <w:t xml:space="preserve">School Direct </w:t>
      </w:r>
      <w:r w:rsidR="00563AC1" w:rsidRPr="00563AC1">
        <w:rPr>
          <w:b/>
          <w:bCs/>
        </w:rPr>
        <w:t xml:space="preserve">SEND </w:t>
      </w:r>
      <w:r w:rsidR="002C4B02">
        <w:t xml:space="preserve">PGCE trainees at </w:t>
      </w:r>
      <w:proofErr w:type="spellStart"/>
      <w:r w:rsidR="002C4B02">
        <w:t>Chadsgrove</w:t>
      </w:r>
      <w:proofErr w:type="spellEnd"/>
      <w:r w:rsidR="002C4B02">
        <w:t xml:space="preserve"> School, in conjunction with the University of Birmingham.   The courses </w:t>
      </w:r>
      <w:r w:rsidR="00D03336">
        <w:t>are</w:t>
      </w:r>
      <w:r w:rsidR="002C4B02">
        <w:t xml:space="preserve"> therefore especially useful for Early Career </w:t>
      </w:r>
      <w:r w:rsidR="00A3085B">
        <w:t>Teachers but</w:t>
      </w:r>
      <w:r w:rsidR="002C4B02">
        <w:t xml:space="preserve"> will also be of value to SENDCos and more experienced teachers. </w:t>
      </w:r>
    </w:p>
    <w:p w14:paraId="67767771" w14:textId="117C1ACD" w:rsidR="002C4B02" w:rsidRPr="002C4B02" w:rsidRDefault="002C4B02" w:rsidP="00404644">
      <w:pPr>
        <w:rPr>
          <w:b/>
          <w:bCs/>
        </w:rPr>
      </w:pPr>
      <w:r w:rsidRPr="002C4B02">
        <w:rPr>
          <w:b/>
          <w:bCs/>
        </w:rPr>
        <w:t xml:space="preserve">Cost </w:t>
      </w:r>
    </w:p>
    <w:p w14:paraId="2DDA09AA" w14:textId="7DBF6448" w:rsidR="002C4B02" w:rsidRDefault="002C4B02" w:rsidP="00404644">
      <w:r>
        <w:t>Full day</w:t>
      </w:r>
      <w:r>
        <w:tab/>
      </w:r>
      <w:r>
        <w:tab/>
        <w:t>£50</w:t>
      </w:r>
    </w:p>
    <w:p w14:paraId="1CFFF62D" w14:textId="720D11FA" w:rsidR="002C4B02" w:rsidRDefault="002C4B02" w:rsidP="00404644">
      <w:r>
        <w:t>Half day</w:t>
      </w:r>
      <w:r>
        <w:tab/>
        <w:t>£25</w:t>
      </w:r>
    </w:p>
    <w:p w14:paraId="518AE39F" w14:textId="39FDAE55" w:rsidR="002C4B02" w:rsidRDefault="002C4B02" w:rsidP="00404644">
      <w:r>
        <w:t xml:space="preserve">Discount </w:t>
      </w:r>
      <w:r>
        <w:tab/>
        <w:t xml:space="preserve">£400 </w:t>
      </w:r>
      <w:r w:rsidR="00D03336">
        <w:t xml:space="preserve">for one member of staff </w:t>
      </w:r>
      <w:r>
        <w:t xml:space="preserve">to attend all </w:t>
      </w:r>
      <w:r w:rsidR="00D03336">
        <w:t xml:space="preserve">of the </w:t>
      </w:r>
      <w:r>
        <w:t xml:space="preserve">courses listed below. </w:t>
      </w:r>
    </w:p>
    <w:p w14:paraId="6A3F5D7D" w14:textId="7677A0DC" w:rsidR="00404644" w:rsidRDefault="002C4B02">
      <w:r>
        <w:t>(</w:t>
      </w:r>
      <w:r w:rsidR="00A3085B">
        <w:t>A school can therefore buy a package and send a different member of staff to each of the training courses</w:t>
      </w:r>
      <w: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0665E1" w14:paraId="452554C3" w14:textId="77777777" w:rsidTr="00404644">
        <w:tc>
          <w:tcPr>
            <w:tcW w:w="2972" w:type="dxa"/>
            <w:shd w:val="clear" w:color="auto" w:fill="A8D08D" w:themeFill="accent6" w:themeFillTint="99"/>
          </w:tcPr>
          <w:p w14:paraId="26AEF31D" w14:textId="26FEC153" w:rsidR="000665E1" w:rsidRDefault="000665E1">
            <w:r>
              <w:t>Title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20B16B71" w14:textId="484C405F" w:rsidR="000665E1" w:rsidRDefault="000665E1">
            <w:r>
              <w:t>Date</w:t>
            </w:r>
          </w:p>
        </w:tc>
        <w:tc>
          <w:tcPr>
            <w:tcW w:w="2254" w:type="dxa"/>
            <w:shd w:val="clear" w:color="auto" w:fill="A8D08D" w:themeFill="accent6" w:themeFillTint="99"/>
          </w:tcPr>
          <w:p w14:paraId="3C53E4E0" w14:textId="77777777" w:rsidR="000665E1" w:rsidRDefault="000665E1">
            <w:r>
              <w:t xml:space="preserve">Presenter </w:t>
            </w:r>
          </w:p>
          <w:p w14:paraId="5173819A" w14:textId="46DF1814" w:rsidR="000665E1" w:rsidRDefault="000665E1"/>
        </w:tc>
        <w:tc>
          <w:tcPr>
            <w:tcW w:w="2254" w:type="dxa"/>
            <w:shd w:val="clear" w:color="auto" w:fill="A8D08D" w:themeFill="accent6" w:themeFillTint="99"/>
          </w:tcPr>
          <w:p w14:paraId="573FC996" w14:textId="30ABA229" w:rsidR="000665E1" w:rsidRDefault="000665E1">
            <w:r>
              <w:t>Time</w:t>
            </w:r>
          </w:p>
        </w:tc>
      </w:tr>
      <w:tr w:rsidR="000665E1" w14:paraId="5AF22367" w14:textId="77777777" w:rsidTr="00404644">
        <w:tc>
          <w:tcPr>
            <w:tcW w:w="2972" w:type="dxa"/>
          </w:tcPr>
          <w:p w14:paraId="44318B71" w14:textId="632EC624" w:rsidR="000665E1" w:rsidRDefault="000665E1">
            <w:r>
              <w:t>Introduction to the SEND framework</w:t>
            </w:r>
          </w:p>
        </w:tc>
        <w:tc>
          <w:tcPr>
            <w:tcW w:w="1536" w:type="dxa"/>
          </w:tcPr>
          <w:p w14:paraId="3BBF3648" w14:textId="447598EA" w:rsidR="000665E1" w:rsidRDefault="000665E1">
            <w:r>
              <w:t>19.1.24</w:t>
            </w:r>
          </w:p>
        </w:tc>
        <w:tc>
          <w:tcPr>
            <w:tcW w:w="2254" w:type="dxa"/>
          </w:tcPr>
          <w:p w14:paraId="319245E5" w14:textId="520BE2F5" w:rsidR="000665E1" w:rsidRDefault="000665E1">
            <w:r>
              <w:t>Lorraine Petersen</w:t>
            </w:r>
          </w:p>
        </w:tc>
        <w:tc>
          <w:tcPr>
            <w:tcW w:w="2254" w:type="dxa"/>
          </w:tcPr>
          <w:p w14:paraId="53901E95" w14:textId="3A327E59" w:rsidR="000665E1" w:rsidRDefault="000665E1">
            <w:r>
              <w:t>10.00am – 3.00pm</w:t>
            </w:r>
          </w:p>
        </w:tc>
      </w:tr>
      <w:tr w:rsidR="000665E1" w14:paraId="23022825" w14:textId="77777777" w:rsidTr="00404644">
        <w:tc>
          <w:tcPr>
            <w:tcW w:w="2972" w:type="dxa"/>
          </w:tcPr>
          <w:p w14:paraId="16450821" w14:textId="2F2E2CFA" w:rsidR="000665E1" w:rsidRDefault="000665E1">
            <w:r>
              <w:t xml:space="preserve">Dyslexia and Dyscalculia </w:t>
            </w:r>
          </w:p>
        </w:tc>
        <w:tc>
          <w:tcPr>
            <w:tcW w:w="1536" w:type="dxa"/>
          </w:tcPr>
          <w:p w14:paraId="71558811" w14:textId="164721A0" w:rsidR="000665E1" w:rsidRDefault="000665E1">
            <w:r>
              <w:t>26.1.24</w:t>
            </w:r>
          </w:p>
        </w:tc>
        <w:tc>
          <w:tcPr>
            <w:tcW w:w="2254" w:type="dxa"/>
          </w:tcPr>
          <w:p w14:paraId="7951E936" w14:textId="3A49DE68" w:rsidR="000665E1" w:rsidRDefault="000665E1">
            <w:r>
              <w:t>Mark Loveday and Cath Mabbutt</w:t>
            </w:r>
          </w:p>
        </w:tc>
        <w:tc>
          <w:tcPr>
            <w:tcW w:w="2254" w:type="dxa"/>
          </w:tcPr>
          <w:p w14:paraId="566CB254" w14:textId="36EFFEC9" w:rsidR="000665E1" w:rsidRDefault="000665E1">
            <w:r>
              <w:t>10.00am – 3.00pm</w:t>
            </w:r>
          </w:p>
        </w:tc>
      </w:tr>
      <w:tr w:rsidR="00F147D7" w14:paraId="187821DD" w14:textId="77777777" w:rsidTr="00404644">
        <w:tc>
          <w:tcPr>
            <w:tcW w:w="2972" w:type="dxa"/>
          </w:tcPr>
          <w:p w14:paraId="7D4E7F99" w14:textId="3DEA52D6" w:rsidR="00F147D7" w:rsidRDefault="00F147D7">
            <w:r>
              <w:t xml:space="preserve">Outdoor and Adventurous Activities </w:t>
            </w:r>
          </w:p>
        </w:tc>
        <w:tc>
          <w:tcPr>
            <w:tcW w:w="1536" w:type="dxa"/>
          </w:tcPr>
          <w:p w14:paraId="47821CC6" w14:textId="64BA708D" w:rsidR="00F147D7" w:rsidRDefault="00F147D7">
            <w:r>
              <w:t>2.2.24</w:t>
            </w:r>
          </w:p>
        </w:tc>
        <w:tc>
          <w:tcPr>
            <w:tcW w:w="2254" w:type="dxa"/>
          </w:tcPr>
          <w:p w14:paraId="6596AC12" w14:textId="68603AAF" w:rsidR="00F147D7" w:rsidRDefault="0056799A">
            <w:r>
              <w:t>C</w:t>
            </w:r>
            <w:r w:rsidR="00F147D7">
              <w:t xml:space="preserve">arina Taylor </w:t>
            </w:r>
          </w:p>
        </w:tc>
        <w:tc>
          <w:tcPr>
            <w:tcW w:w="2254" w:type="dxa"/>
          </w:tcPr>
          <w:p w14:paraId="60542E11" w14:textId="1F33E81F" w:rsidR="00F147D7" w:rsidRDefault="0056799A">
            <w:r>
              <w:t>10.00am – 3.00pm</w:t>
            </w:r>
          </w:p>
        </w:tc>
      </w:tr>
      <w:tr w:rsidR="000665E1" w14:paraId="60034609" w14:textId="77777777" w:rsidTr="00404644">
        <w:tc>
          <w:tcPr>
            <w:tcW w:w="2972" w:type="dxa"/>
          </w:tcPr>
          <w:p w14:paraId="24CACEF0" w14:textId="40F93D1F" w:rsidR="000665E1" w:rsidRDefault="000665E1">
            <w:r>
              <w:t>Complex Needs and Engagement Model</w:t>
            </w:r>
          </w:p>
        </w:tc>
        <w:tc>
          <w:tcPr>
            <w:tcW w:w="1536" w:type="dxa"/>
          </w:tcPr>
          <w:p w14:paraId="13718935" w14:textId="2289C1DF" w:rsidR="000665E1" w:rsidRDefault="000665E1">
            <w:r>
              <w:t>23.2.24</w:t>
            </w:r>
          </w:p>
        </w:tc>
        <w:tc>
          <w:tcPr>
            <w:tcW w:w="2254" w:type="dxa"/>
          </w:tcPr>
          <w:p w14:paraId="05A97CB1" w14:textId="636875D2" w:rsidR="000665E1" w:rsidRDefault="000665E1">
            <w:r>
              <w:t>Beverley Cockbill</w:t>
            </w:r>
          </w:p>
        </w:tc>
        <w:tc>
          <w:tcPr>
            <w:tcW w:w="2254" w:type="dxa"/>
          </w:tcPr>
          <w:p w14:paraId="52213BE3" w14:textId="78059E96" w:rsidR="000665E1" w:rsidRDefault="000665E1">
            <w:r>
              <w:t>10.00am – 3.00pm</w:t>
            </w:r>
          </w:p>
        </w:tc>
      </w:tr>
      <w:tr w:rsidR="000665E1" w14:paraId="1774744B" w14:textId="77777777" w:rsidTr="00404644">
        <w:tc>
          <w:tcPr>
            <w:tcW w:w="2972" w:type="dxa"/>
          </w:tcPr>
          <w:p w14:paraId="78A2A78D" w14:textId="12AC2894" w:rsidR="000665E1" w:rsidRDefault="000665E1">
            <w:r>
              <w:t>Assessment for pupils currently working at a level before ARE</w:t>
            </w:r>
          </w:p>
        </w:tc>
        <w:tc>
          <w:tcPr>
            <w:tcW w:w="1536" w:type="dxa"/>
          </w:tcPr>
          <w:p w14:paraId="1302B5BA" w14:textId="2DD3DDE8" w:rsidR="000665E1" w:rsidRDefault="000665E1">
            <w:r>
              <w:t>1.3.24</w:t>
            </w:r>
          </w:p>
        </w:tc>
        <w:tc>
          <w:tcPr>
            <w:tcW w:w="2254" w:type="dxa"/>
          </w:tcPr>
          <w:p w14:paraId="6A024A74" w14:textId="01FE4D47" w:rsidR="000665E1" w:rsidRDefault="000665E1">
            <w:r>
              <w:t xml:space="preserve">Lorraine Petersen </w:t>
            </w:r>
          </w:p>
        </w:tc>
        <w:tc>
          <w:tcPr>
            <w:tcW w:w="2254" w:type="dxa"/>
          </w:tcPr>
          <w:p w14:paraId="74EF3295" w14:textId="73B8298B" w:rsidR="000665E1" w:rsidRDefault="000665E1">
            <w:r>
              <w:t>10.00am – 3.00pm</w:t>
            </w:r>
          </w:p>
        </w:tc>
      </w:tr>
      <w:tr w:rsidR="000665E1" w14:paraId="34DE0779" w14:textId="77777777" w:rsidTr="00404644">
        <w:tc>
          <w:tcPr>
            <w:tcW w:w="2972" w:type="dxa"/>
          </w:tcPr>
          <w:p w14:paraId="699E25F4" w14:textId="288F035E" w:rsidR="000665E1" w:rsidRPr="008654C0" w:rsidRDefault="000665E1">
            <w:r w:rsidRPr="008654C0">
              <w:rPr>
                <w:rFonts w:ascii="Calibri" w:eastAsia="Times New Roman" w:hAnsi="Calibri" w:cs="Times New Roman"/>
              </w:rPr>
              <w:t>Meeting Speech, Language and Communication needs</w:t>
            </w:r>
          </w:p>
        </w:tc>
        <w:tc>
          <w:tcPr>
            <w:tcW w:w="1536" w:type="dxa"/>
          </w:tcPr>
          <w:p w14:paraId="7322F122" w14:textId="62F693BF" w:rsidR="000665E1" w:rsidRDefault="000665E1">
            <w:r>
              <w:t>8.3.24</w:t>
            </w:r>
          </w:p>
        </w:tc>
        <w:tc>
          <w:tcPr>
            <w:tcW w:w="2254" w:type="dxa"/>
          </w:tcPr>
          <w:p w14:paraId="1E8989FC" w14:textId="7CC33043" w:rsidR="000665E1" w:rsidRDefault="008654C0">
            <w:proofErr w:type="spellStart"/>
            <w:r>
              <w:t>SaLT</w:t>
            </w:r>
            <w:proofErr w:type="spellEnd"/>
            <w:r>
              <w:t xml:space="preserve"> team</w:t>
            </w:r>
          </w:p>
        </w:tc>
        <w:tc>
          <w:tcPr>
            <w:tcW w:w="2254" w:type="dxa"/>
          </w:tcPr>
          <w:p w14:paraId="1D7F39ED" w14:textId="0945502F" w:rsidR="000665E1" w:rsidRDefault="008654C0">
            <w:r>
              <w:t>10.00am – 3.00pm</w:t>
            </w:r>
          </w:p>
        </w:tc>
      </w:tr>
      <w:tr w:rsidR="000665E1" w14:paraId="6EDDC081" w14:textId="77777777" w:rsidTr="00404644">
        <w:tc>
          <w:tcPr>
            <w:tcW w:w="2972" w:type="dxa"/>
          </w:tcPr>
          <w:p w14:paraId="44D186A5" w14:textId="6AB41CA4" w:rsidR="000665E1" w:rsidRPr="008654C0" w:rsidRDefault="008654C0">
            <w:r w:rsidRPr="008654C0">
              <w:rPr>
                <w:rFonts w:ascii="Calibri" w:eastAsia="Times New Roman" w:hAnsi="Calibri" w:cs="Times New Roman"/>
                <w:sz w:val="24"/>
                <w:szCs w:val="24"/>
              </w:rPr>
              <w:t>Supporting pupils with Autism and Severe Learning Difficulties</w:t>
            </w:r>
          </w:p>
        </w:tc>
        <w:tc>
          <w:tcPr>
            <w:tcW w:w="1536" w:type="dxa"/>
          </w:tcPr>
          <w:p w14:paraId="3527520A" w14:textId="3A4B02B8" w:rsidR="000665E1" w:rsidRDefault="008654C0">
            <w:r>
              <w:t>22.3.24</w:t>
            </w:r>
          </w:p>
        </w:tc>
        <w:tc>
          <w:tcPr>
            <w:tcW w:w="2254" w:type="dxa"/>
          </w:tcPr>
          <w:p w14:paraId="40832B44" w14:textId="62318A6F" w:rsidR="000665E1" w:rsidRDefault="008654C0">
            <w:r>
              <w:t>Iain Chatwin</w:t>
            </w:r>
          </w:p>
        </w:tc>
        <w:tc>
          <w:tcPr>
            <w:tcW w:w="2254" w:type="dxa"/>
          </w:tcPr>
          <w:p w14:paraId="031F9D2F" w14:textId="0DF8725E" w:rsidR="000665E1" w:rsidRDefault="008654C0">
            <w:r>
              <w:t>10.00am – 3.00pm</w:t>
            </w:r>
          </w:p>
        </w:tc>
      </w:tr>
      <w:tr w:rsidR="000665E1" w14:paraId="30532BCA" w14:textId="77777777" w:rsidTr="00404644">
        <w:tc>
          <w:tcPr>
            <w:tcW w:w="2972" w:type="dxa"/>
          </w:tcPr>
          <w:p w14:paraId="4C2F0A0E" w14:textId="492186BD" w:rsidR="000665E1" w:rsidRDefault="00404644">
            <w:r>
              <w:t>Multi-sensory approaches to Literacy</w:t>
            </w:r>
          </w:p>
        </w:tc>
        <w:tc>
          <w:tcPr>
            <w:tcW w:w="1536" w:type="dxa"/>
          </w:tcPr>
          <w:p w14:paraId="43A188F0" w14:textId="7EC3507E" w:rsidR="000665E1" w:rsidRDefault="00404644">
            <w:r>
              <w:t>19.4.24</w:t>
            </w:r>
          </w:p>
        </w:tc>
        <w:tc>
          <w:tcPr>
            <w:tcW w:w="2254" w:type="dxa"/>
          </w:tcPr>
          <w:p w14:paraId="270F2E77" w14:textId="5B1D70DB" w:rsidR="000665E1" w:rsidRDefault="00404644">
            <w:r>
              <w:t>Mark Loveday</w:t>
            </w:r>
          </w:p>
        </w:tc>
        <w:tc>
          <w:tcPr>
            <w:tcW w:w="2254" w:type="dxa"/>
          </w:tcPr>
          <w:p w14:paraId="0C764574" w14:textId="050F376A" w:rsidR="000665E1" w:rsidRDefault="00404644">
            <w:r>
              <w:t>10.0oam – 3.00pm</w:t>
            </w:r>
          </w:p>
        </w:tc>
      </w:tr>
      <w:tr w:rsidR="000665E1" w14:paraId="0F193E1F" w14:textId="77777777" w:rsidTr="00404644">
        <w:tc>
          <w:tcPr>
            <w:tcW w:w="2972" w:type="dxa"/>
          </w:tcPr>
          <w:p w14:paraId="01C3A427" w14:textId="208DB8C6" w:rsidR="000665E1" w:rsidRDefault="00404644">
            <w:r>
              <w:t>Sign-a-long</w:t>
            </w:r>
          </w:p>
        </w:tc>
        <w:tc>
          <w:tcPr>
            <w:tcW w:w="1536" w:type="dxa"/>
          </w:tcPr>
          <w:p w14:paraId="497D0F62" w14:textId="3C4D1B15" w:rsidR="000665E1" w:rsidRDefault="00404644">
            <w:r>
              <w:t>3.5.24</w:t>
            </w:r>
          </w:p>
        </w:tc>
        <w:tc>
          <w:tcPr>
            <w:tcW w:w="2254" w:type="dxa"/>
          </w:tcPr>
          <w:p w14:paraId="5DC40AAE" w14:textId="440377CC" w:rsidR="000665E1" w:rsidRDefault="00404644">
            <w:r>
              <w:t>Bec Sabel</w:t>
            </w:r>
          </w:p>
        </w:tc>
        <w:tc>
          <w:tcPr>
            <w:tcW w:w="2254" w:type="dxa"/>
          </w:tcPr>
          <w:p w14:paraId="1F90CAE0" w14:textId="77777777" w:rsidR="000665E1" w:rsidRDefault="00404644">
            <w:r>
              <w:t>1.00pm – 3.00pm</w:t>
            </w:r>
          </w:p>
          <w:p w14:paraId="44DA8B27" w14:textId="3285DF81" w:rsidR="00404644" w:rsidRDefault="00404644"/>
        </w:tc>
      </w:tr>
      <w:tr w:rsidR="000665E1" w14:paraId="26EF887C" w14:textId="77777777" w:rsidTr="00404644">
        <w:tc>
          <w:tcPr>
            <w:tcW w:w="2972" w:type="dxa"/>
          </w:tcPr>
          <w:p w14:paraId="5670F4C4" w14:textId="1E2E039A" w:rsidR="000665E1" w:rsidRDefault="00404644">
            <w:r>
              <w:t xml:space="preserve">Inclusion and Student Voice </w:t>
            </w:r>
          </w:p>
        </w:tc>
        <w:tc>
          <w:tcPr>
            <w:tcW w:w="1536" w:type="dxa"/>
          </w:tcPr>
          <w:p w14:paraId="466AE44F" w14:textId="5F1055E0" w:rsidR="000665E1" w:rsidRDefault="00404644">
            <w:r>
              <w:t>24.5.24</w:t>
            </w:r>
          </w:p>
        </w:tc>
        <w:tc>
          <w:tcPr>
            <w:tcW w:w="2254" w:type="dxa"/>
          </w:tcPr>
          <w:p w14:paraId="0DC59420" w14:textId="4CD32969" w:rsidR="000665E1" w:rsidRDefault="00404644">
            <w:proofErr w:type="spellStart"/>
            <w:r>
              <w:t>Chadsgrove</w:t>
            </w:r>
            <w:proofErr w:type="spellEnd"/>
            <w:r>
              <w:t xml:space="preserve"> Staff</w:t>
            </w:r>
          </w:p>
        </w:tc>
        <w:tc>
          <w:tcPr>
            <w:tcW w:w="2254" w:type="dxa"/>
          </w:tcPr>
          <w:p w14:paraId="775A0A0A" w14:textId="77777777" w:rsidR="000665E1" w:rsidRDefault="00404644">
            <w:r>
              <w:t>10.00am – 3.00pm</w:t>
            </w:r>
          </w:p>
          <w:p w14:paraId="6FD058E7" w14:textId="1D59B8CC" w:rsidR="00404644" w:rsidRDefault="00404644"/>
        </w:tc>
      </w:tr>
      <w:tr w:rsidR="000665E1" w14:paraId="516AD9F8" w14:textId="77777777" w:rsidTr="00404644">
        <w:tc>
          <w:tcPr>
            <w:tcW w:w="2972" w:type="dxa"/>
          </w:tcPr>
          <w:p w14:paraId="4E53CC8C" w14:textId="53B84DB8" w:rsidR="000665E1" w:rsidRDefault="00404644">
            <w:r>
              <w:t xml:space="preserve">Dyspraxia and Verbal Dyspraxia </w:t>
            </w:r>
          </w:p>
        </w:tc>
        <w:tc>
          <w:tcPr>
            <w:tcW w:w="1536" w:type="dxa"/>
          </w:tcPr>
          <w:p w14:paraId="7FDAE5FB" w14:textId="1832B582" w:rsidR="000665E1" w:rsidRDefault="00404644">
            <w:r>
              <w:t>7.6.24</w:t>
            </w:r>
          </w:p>
        </w:tc>
        <w:tc>
          <w:tcPr>
            <w:tcW w:w="2254" w:type="dxa"/>
          </w:tcPr>
          <w:p w14:paraId="0BB5C732" w14:textId="0BE254FB" w:rsidR="000665E1" w:rsidRDefault="00404644">
            <w:r>
              <w:t>Mark Loveday and Jackie Woodcock</w:t>
            </w:r>
          </w:p>
        </w:tc>
        <w:tc>
          <w:tcPr>
            <w:tcW w:w="2254" w:type="dxa"/>
          </w:tcPr>
          <w:p w14:paraId="57A78A20" w14:textId="79CC9569" w:rsidR="000665E1" w:rsidRDefault="00404644">
            <w:r>
              <w:t>10.00am -3.00pm</w:t>
            </w:r>
          </w:p>
        </w:tc>
      </w:tr>
      <w:tr w:rsidR="000665E1" w14:paraId="4C3E9011" w14:textId="77777777" w:rsidTr="00404644">
        <w:tc>
          <w:tcPr>
            <w:tcW w:w="2972" w:type="dxa"/>
          </w:tcPr>
          <w:p w14:paraId="0B38F1F6" w14:textId="79D3C8A6" w:rsidR="000665E1" w:rsidRDefault="00404644">
            <w:r>
              <w:t>Sensory Story Telling</w:t>
            </w:r>
          </w:p>
        </w:tc>
        <w:tc>
          <w:tcPr>
            <w:tcW w:w="1536" w:type="dxa"/>
          </w:tcPr>
          <w:p w14:paraId="22A72F4E" w14:textId="273AA24B" w:rsidR="000665E1" w:rsidRDefault="00404644">
            <w:r>
              <w:t>14.6.24</w:t>
            </w:r>
          </w:p>
        </w:tc>
        <w:tc>
          <w:tcPr>
            <w:tcW w:w="2254" w:type="dxa"/>
          </w:tcPr>
          <w:p w14:paraId="02CE7B03" w14:textId="56AADC27" w:rsidR="000665E1" w:rsidRDefault="00404644">
            <w:r>
              <w:t>Melanie Bullivant and Sam Mole</w:t>
            </w:r>
          </w:p>
        </w:tc>
        <w:tc>
          <w:tcPr>
            <w:tcW w:w="2254" w:type="dxa"/>
          </w:tcPr>
          <w:p w14:paraId="4651D3FE" w14:textId="6AC17AAD" w:rsidR="000665E1" w:rsidRDefault="00404644">
            <w:r>
              <w:t>10.00am – 3.00pm</w:t>
            </w:r>
          </w:p>
        </w:tc>
      </w:tr>
    </w:tbl>
    <w:p w14:paraId="1D5C2C7F" w14:textId="4F4ACC6C" w:rsidR="000665E1" w:rsidRDefault="000665E1"/>
    <w:p w14:paraId="6E6C9A5F" w14:textId="77777777" w:rsidR="0056799A" w:rsidRDefault="0056799A"/>
    <w:p w14:paraId="7E76408C" w14:textId="754A16D2" w:rsidR="00DF628F" w:rsidRPr="00DF628F" w:rsidRDefault="00DF628F" w:rsidP="00DF628F"/>
    <w:p w14:paraId="5CA8D4EA" w14:textId="3E5DF789" w:rsidR="00DF628F" w:rsidRPr="00DF628F" w:rsidRDefault="00F670D7" w:rsidP="0056799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7F20C8" wp14:editId="2E7C2138">
            <wp:simplePos x="0" y="0"/>
            <wp:positionH relativeFrom="margin">
              <wp:align>center</wp:align>
            </wp:positionH>
            <wp:positionV relativeFrom="page">
              <wp:posOffset>8720999</wp:posOffset>
            </wp:positionV>
            <wp:extent cx="1314450" cy="1306386"/>
            <wp:effectExtent l="76200" t="76200" r="76200" b="65405"/>
            <wp:wrapNone/>
            <wp:docPr id="19" name="Picture 19" descr="A logo of a train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logo of a training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675">
                      <a:off x="0" y="0"/>
                      <a:ext cx="1314450" cy="130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28F" w:rsidRPr="00DF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30D65" w14:textId="77777777" w:rsidR="00652945" w:rsidRDefault="00652945" w:rsidP="00DF628F">
      <w:pPr>
        <w:spacing w:after="0" w:line="240" w:lineRule="auto"/>
      </w:pPr>
      <w:r>
        <w:separator/>
      </w:r>
    </w:p>
  </w:endnote>
  <w:endnote w:type="continuationSeparator" w:id="0">
    <w:p w14:paraId="1EA7CA87" w14:textId="77777777" w:rsidR="00652945" w:rsidRDefault="00652945" w:rsidP="00DF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59B5" w14:textId="77777777" w:rsidR="00652945" w:rsidRDefault="00652945" w:rsidP="00DF628F">
      <w:pPr>
        <w:spacing w:after="0" w:line="240" w:lineRule="auto"/>
      </w:pPr>
      <w:r>
        <w:separator/>
      </w:r>
    </w:p>
  </w:footnote>
  <w:footnote w:type="continuationSeparator" w:id="0">
    <w:p w14:paraId="7A365E01" w14:textId="77777777" w:rsidR="00652945" w:rsidRDefault="00652945" w:rsidP="00DF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DDF"/>
    <w:multiLevelType w:val="hybridMultilevel"/>
    <w:tmpl w:val="C9C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1"/>
    <w:rsid w:val="000665E1"/>
    <w:rsid w:val="002C4B02"/>
    <w:rsid w:val="00404644"/>
    <w:rsid w:val="00563AC1"/>
    <w:rsid w:val="0056799A"/>
    <w:rsid w:val="00652945"/>
    <w:rsid w:val="006B27B9"/>
    <w:rsid w:val="00756901"/>
    <w:rsid w:val="0084244B"/>
    <w:rsid w:val="008654C0"/>
    <w:rsid w:val="00A3085B"/>
    <w:rsid w:val="00D03336"/>
    <w:rsid w:val="00DF628F"/>
    <w:rsid w:val="00EA0146"/>
    <w:rsid w:val="00F147D7"/>
    <w:rsid w:val="00F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7A69"/>
  <w15:chartTrackingRefBased/>
  <w15:docId w15:val="{C01A97AB-46DA-4241-8783-45E6E73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8F"/>
  </w:style>
  <w:style w:type="paragraph" w:styleId="Footer">
    <w:name w:val="footer"/>
    <w:basedOn w:val="Normal"/>
    <w:link w:val="FooterChar"/>
    <w:uiPriority w:val="99"/>
    <w:unhideWhenUsed/>
    <w:rsid w:val="00DF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ross</dc:creator>
  <cp:keywords/>
  <dc:description/>
  <cp:lastModifiedBy>Sally Gribble</cp:lastModifiedBy>
  <cp:revision>2</cp:revision>
  <dcterms:created xsi:type="dcterms:W3CDTF">2023-10-27T12:21:00Z</dcterms:created>
  <dcterms:modified xsi:type="dcterms:W3CDTF">2023-10-27T12:21:00Z</dcterms:modified>
</cp:coreProperties>
</file>